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693D" w14:textId="23E5B505" w:rsidR="00CB522A" w:rsidRPr="00546FE3" w:rsidRDefault="00DB718F" w:rsidP="00F04330">
      <w:pPr>
        <w:rPr>
          <w:b/>
          <w:sz w:val="32"/>
        </w:rPr>
      </w:pPr>
      <w:r w:rsidRPr="00546FE3">
        <w:rPr>
          <w:b/>
          <w:sz w:val="32"/>
        </w:rPr>
        <w:t>Intervenc</w:t>
      </w:r>
      <w:bookmarkStart w:id="0" w:name="_GoBack"/>
      <w:bookmarkEnd w:id="0"/>
      <w:r w:rsidRPr="00546FE3">
        <w:rPr>
          <w:b/>
          <w:sz w:val="32"/>
        </w:rPr>
        <w:t xml:space="preserve">ija </w:t>
      </w:r>
      <w:r w:rsidR="00B02BA7" w:rsidRPr="00546FE3">
        <w:rPr>
          <w:b/>
          <w:sz w:val="32"/>
        </w:rPr>
        <w:t>D</w:t>
      </w:r>
      <w:r w:rsidRPr="00546FE3">
        <w:rPr>
          <w:b/>
          <w:sz w:val="32"/>
        </w:rPr>
        <w:t>obrobit živali v letu 2025</w:t>
      </w:r>
    </w:p>
    <w:p w14:paraId="29BB59A1" w14:textId="77777777" w:rsidR="00F04330" w:rsidRPr="00F04330" w:rsidRDefault="00F04330" w:rsidP="00F04330">
      <w:pPr>
        <w:rPr>
          <w:b/>
          <w:sz w:val="24"/>
        </w:rPr>
      </w:pPr>
      <w:r w:rsidRPr="00F04330">
        <w:rPr>
          <w:b/>
          <w:sz w:val="24"/>
        </w:rPr>
        <w:t>Gre za intervencijo z enoletno obveznostjo, katere glavni cilj je izboljšanje pogojev reje</w:t>
      </w:r>
    </w:p>
    <w:p w14:paraId="074EA3FC" w14:textId="462614F7" w:rsidR="001B164C" w:rsidRPr="00F04330" w:rsidRDefault="00DB718F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Vsebino in izvedbo intervencije </w:t>
      </w:r>
      <w:r w:rsidR="00B02BA7">
        <w:rPr>
          <w:sz w:val="24"/>
        </w:rPr>
        <w:t>D</w:t>
      </w:r>
      <w:r w:rsidRPr="00F04330">
        <w:rPr>
          <w:sz w:val="24"/>
        </w:rPr>
        <w:t xml:space="preserve">obrobit živali določa Uredba o intervenciji </w:t>
      </w:r>
      <w:r w:rsidR="00B02BA7">
        <w:rPr>
          <w:sz w:val="24"/>
        </w:rPr>
        <w:t>D</w:t>
      </w:r>
      <w:r w:rsidRPr="00F04330">
        <w:rPr>
          <w:sz w:val="24"/>
        </w:rPr>
        <w:t>obrobit živali iz strateškega načrta skupne kmetijske politike 2023–2027 za leto 2025 (Uradni list RS, št. 98/24).</w:t>
      </w:r>
      <w:r w:rsidR="00872872" w:rsidRPr="00F04330">
        <w:rPr>
          <w:sz w:val="24"/>
        </w:rPr>
        <w:t xml:space="preserve"> </w:t>
      </w:r>
      <w:r w:rsidR="00655EBB" w:rsidRPr="00F04330">
        <w:rPr>
          <w:sz w:val="24"/>
        </w:rPr>
        <w:t>Gre za intervencijo z enoletno obveznostjo, katere glavni</w:t>
      </w:r>
      <w:r w:rsidR="000914BB" w:rsidRPr="00F04330">
        <w:rPr>
          <w:sz w:val="24"/>
        </w:rPr>
        <w:t xml:space="preserve"> cilj je izboljša</w:t>
      </w:r>
      <w:r w:rsidR="00B02BA7">
        <w:rPr>
          <w:sz w:val="24"/>
        </w:rPr>
        <w:t>ti</w:t>
      </w:r>
      <w:r w:rsidR="000914BB" w:rsidRPr="00F04330">
        <w:rPr>
          <w:sz w:val="24"/>
        </w:rPr>
        <w:t xml:space="preserve"> pogoje reje, tako standardov za krmo</w:t>
      </w:r>
      <w:r w:rsidR="00820123" w:rsidRPr="00F04330">
        <w:rPr>
          <w:sz w:val="24"/>
        </w:rPr>
        <w:t xml:space="preserve"> </w:t>
      </w:r>
      <w:r w:rsidR="005930FB">
        <w:rPr>
          <w:sz w:val="24"/>
        </w:rPr>
        <w:t>kot</w:t>
      </w:r>
      <w:r w:rsidR="00820123" w:rsidRPr="00F04330">
        <w:rPr>
          <w:sz w:val="24"/>
        </w:rPr>
        <w:t xml:space="preserve"> </w:t>
      </w:r>
      <w:r w:rsidR="00655EBB" w:rsidRPr="00F04330">
        <w:rPr>
          <w:sz w:val="24"/>
        </w:rPr>
        <w:t xml:space="preserve">pogojev </w:t>
      </w:r>
      <w:r w:rsidR="000914BB" w:rsidRPr="00F04330">
        <w:rPr>
          <w:sz w:val="24"/>
        </w:rPr>
        <w:t>namestitv</w:t>
      </w:r>
      <w:r w:rsidR="00655EBB" w:rsidRPr="00F04330">
        <w:rPr>
          <w:sz w:val="24"/>
        </w:rPr>
        <w:t>e</w:t>
      </w:r>
      <w:r w:rsidR="000914BB" w:rsidRPr="00F04330">
        <w:rPr>
          <w:sz w:val="24"/>
        </w:rPr>
        <w:t xml:space="preserve">, </w:t>
      </w:r>
      <w:r w:rsidR="00E01792" w:rsidRPr="00F04330">
        <w:rPr>
          <w:sz w:val="24"/>
        </w:rPr>
        <w:t>kar vpliva na dobro</w:t>
      </w:r>
      <w:r w:rsidRPr="00F04330">
        <w:rPr>
          <w:sz w:val="24"/>
        </w:rPr>
        <w:t>bit</w:t>
      </w:r>
      <w:r w:rsidR="00E01792" w:rsidRPr="00F04330">
        <w:rPr>
          <w:sz w:val="24"/>
        </w:rPr>
        <w:t xml:space="preserve"> </w:t>
      </w:r>
      <w:proofErr w:type="spellStart"/>
      <w:r w:rsidR="00E01792" w:rsidRPr="00F04330">
        <w:rPr>
          <w:sz w:val="24"/>
        </w:rPr>
        <w:t>rejnih</w:t>
      </w:r>
      <w:proofErr w:type="spellEnd"/>
      <w:r w:rsidR="00E01792" w:rsidRPr="00F04330">
        <w:rPr>
          <w:sz w:val="24"/>
        </w:rPr>
        <w:t xml:space="preserve"> </w:t>
      </w:r>
      <w:r w:rsidR="000914BB" w:rsidRPr="00F04330">
        <w:rPr>
          <w:sz w:val="24"/>
        </w:rPr>
        <w:t xml:space="preserve">živali. Takšna reja pomeni dodano vrednost </w:t>
      </w:r>
      <w:r w:rsidRPr="00F04330">
        <w:rPr>
          <w:sz w:val="24"/>
        </w:rPr>
        <w:t xml:space="preserve">tako v okviru primarne </w:t>
      </w:r>
      <w:r w:rsidR="00655EBB" w:rsidRPr="00F04330">
        <w:rPr>
          <w:sz w:val="24"/>
        </w:rPr>
        <w:t>kot dopolnilne dejavnosti.</w:t>
      </w:r>
      <w:r w:rsidR="005D4C6E" w:rsidRPr="00F04330">
        <w:rPr>
          <w:sz w:val="24"/>
        </w:rPr>
        <w:t xml:space="preserve"> </w:t>
      </w:r>
    </w:p>
    <w:p w14:paraId="7784B870" w14:textId="7DEEB2A8" w:rsidR="00655EBB" w:rsidRPr="00F04330" w:rsidRDefault="00655EBB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Intervencija </w:t>
      </w:r>
      <w:r w:rsidR="00B02BA7">
        <w:rPr>
          <w:sz w:val="24"/>
        </w:rPr>
        <w:t>D</w:t>
      </w:r>
      <w:r w:rsidRPr="00F04330">
        <w:rPr>
          <w:sz w:val="24"/>
        </w:rPr>
        <w:t>obrobit živali se</w:t>
      </w:r>
      <w:r w:rsidR="00867E35" w:rsidRPr="00F04330">
        <w:rPr>
          <w:sz w:val="24"/>
        </w:rPr>
        <w:t xml:space="preserve"> bo</w:t>
      </w:r>
      <w:r w:rsidRPr="00F04330">
        <w:rPr>
          <w:sz w:val="24"/>
        </w:rPr>
        <w:t xml:space="preserve"> tudi v letu 2025 izvajala v petih </w:t>
      </w:r>
      <w:proofErr w:type="spellStart"/>
      <w:r w:rsidRPr="00F04330">
        <w:rPr>
          <w:sz w:val="24"/>
        </w:rPr>
        <w:t>podintervencijah</w:t>
      </w:r>
      <w:proofErr w:type="spellEnd"/>
      <w:r w:rsidR="005930FB">
        <w:rPr>
          <w:sz w:val="24"/>
        </w:rPr>
        <w:t>,</w:t>
      </w:r>
      <w:r w:rsidRPr="00F04330">
        <w:rPr>
          <w:sz w:val="24"/>
        </w:rPr>
        <w:t xml:space="preserve"> in sicer za:</w:t>
      </w:r>
    </w:p>
    <w:p w14:paraId="39A48BFC" w14:textId="4948D50F" w:rsidR="00655EBB" w:rsidRPr="00F04330" w:rsidRDefault="00655EBB" w:rsidP="005930FB">
      <w:pPr>
        <w:pStyle w:val="Odstavekseznama"/>
        <w:numPr>
          <w:ilvl w:val="0"/>
          <w:numId w:val="9"/>
        </w:numPr>
        <w:spacing w:line="240" w:lineRule="auto"/>
        <w:rPr>
          <w:sz w:val="24"/>
        </w:rPr>
      </w:pPr>
      <w:r w:rsidRPr="00F04330">
        <w:rPr>
          <w:sz w:val="24"/>
        </w:rPr>
        <w:t>prašiče (</w:t>
      </w:r>
      <w:proofErr w:type="spellStart"/>
      <w:r w:rsidRPr="00F04330">
        <w:rPr>
          <w:sz w:val="24"/>
        </w:rPr>
        <w:t>podintervencija</w:t>
      </w:r>
      <w:proofErr w:type="spellEnd"/>
      <w:r w:rsidRPr="00F04330">
        <w:rPr>
          <w:sz w:val="24"/>
        </w:rPr>
        <w:t xml:space="preserve"> DŽ – prašiči)</w:t>
      </w:r>
    </w:p>
    <w:p w14:paraId="789B2094" w14:textId="0A228E5F" w:rsidR="00655EBB" w:rsidRPr="00F04330" w:rsidRDefault="00655EBB" w:rsidP="005930FB">
      <w:pPr>
        <w:pStyle w:val="Odstavekseznama"/>
        <w:numPr>
          <w:ilvl w:val="0"/>
          <w:numId w:val="9"/>
        </w:numPr>
        <w:spacing w:line="240" w:lineRule="auto"/>
        <w:rPr>
          <w:sz w:val="24"/>
        </w:rPr>
      </w:pPr>
      <w:r w:rsidRPr="00F04330">
        <w:rPr>
          <w:sz w:val="24"/>
        </w:rPr>
        <w:t>govedo (</w:t>
      </w:r>
      <w:proofErr w:type="spellStart"/>
      <w:r w:rsidRPr="00F04330">
        <w:rPr>
          <w:sz w:val="24"/>
        </w:rPr>
        <w:t>podintervencija</w:t>
      </w:r>
      <w:proofErr w:type="spellEnd"/>
      <w:r w:rsidRPr="00F04330">
        <w:rPr>
          <w:sz w:val="24"/>
        </w:rPr>
        <w:t xml:space="preserve"> DŽ – govedo)</w:t>
      </w:r>
    </w:p>
    <w:p w14:paraId="723DCC64" w14:textId="6ABC97E5" w:rsidR="00655EBB" w:rsidRPr="00F04330" w:rsidRDefault="00655EBB" w:rsidP="005930FB">
      <w:pPr>
        <w:pStyle w:val="Odstavekseznama"/>
        <w:numPr>
          <w:ilvl w:val="0"/>
          <w:numId w:val="9"/>
        </w:numPr>
        <w:spacing w:line="240" w:lineRule="auto"/>
        <w:rPr>
          <w:sz w:val="24"/>
        </w:rPr>
      </w:pPr>
      <w:r w:rsidRPr="00F04330">
        <w:rPr>
          <w:sz w:val="24"/>
        </w:rPr>
        <w:t>drobnico (</w:t>
      </w:r>
      <w:proofErr w:type="spellStart"/>
      <w:r w:rsidRPr="00F04330">
        <w:rPr>
          <w:sz w:val="24"/>
        </w:rPr>
        <w:t>podintervencija</w:t>
      </w:r>
      <w:proofErr w:type="spellEnd"/>
      <w:r w:rsidRPr="00F04330">
        <w:rPr>
          <w:sz w:val="24"/>
        </w:rPr>
        <w:t xml:space="preserve"> DŽ – drobnica)</w:t>
      </w:r>
    </w:p>
    <w:p w14:paraId="47D717A2" w14:textId="144F6201" w:rsidR="00655EBB" w:rsidRPr="00F04330" w:rsidRDefault="00655EBB" w:rsidP="005930FB">
      <w:pPr>
        <w:pStyle w:val="Odstavekseznama"/>
        <w:numPr>
          <w:ilvl w:val="0"/>
          <w:numId w:val="9"/>
        </w:numPr>
        <w:spacing w:line="240" w:lineRule="auto"/>
        <w:rPr>
          <w:sz w:val="24"/>
        </w:rPr>
      </w:pPr>
      <w:r w:rsidRPr="00F04330">
        <w:rPr>
          <w:sz w:val="24"/>
        </w:rPr>
        <w:t>konje (</w:t>
      </w:r>
      <w:proofErr w:type="spellStart"/>
      <w:r w:rsidRPr="00F04330">
        <w:rPr>
          <w:sz w:val="24"/>
        </w:rPr>
        <w:t>podintervencija</w:t>
      </w:r>
      <w:proofErr w:type="spellEnd"/>
      <w:r w:rsidRPr="00F04330">
        <w:rPr>
          <w:sz w:val="24"/>
        </w:rPr>
        <w:t xml:space="preserve"> DŽ – konji) </w:t>
      </w:r>
    </w:p>
    <w:p w14:paraId="21B26CB5" w14:textId="601C0DAC" w:rsidR="00655EBB" w:rsidRPr="00F04330" w:rsidRDefault="00655EBB" w:rsidP="005930FB">
      <w:pPr>
        <w:pStyle w:val="Odstavekseznama"/>
        <w:numPr>
          <w:ilvl w:val="0"/>
          <w:numId w:val="9"/>
        </w:numPr>
        <w:spacing w:line="240" w:lineRule="auto"/>
        <w:rPr>
          <w:sz w:val="24"/>
        </w:rPr>
      </w:pPr>
      <w:r w:rsidRPr="00F04330">
        <w:rPr>
          <w:sz w:val="24"/>
        </w:rPr>
        <w:t>perutnino (</w:t>
      </w:r>
      <w:proofErr w:type="spellStart"/>
      <w:r w:rsidRPr="00F04330">
        <w:rPr>
          <w:sz w:val="24"/>
        </w:rPr>
        <w:t>podintervencija</w:t>
      </w:r>
      <w:proofErr w:type="spellEnd"/>
      <w:r w:rsidRPr="00F04330">
        <w:rPr>
          <w:sz w:val="24"/>
        </w:rPr>
        <w:t xml:space="preserve"> DŽ – perutnina)</w:t>
      </w:r>
    </w:p>
    <w:p w14:paraId="55207E98" w14:textId="7FD34259" w:rsidR="00655EBB" w:rsidRPr="00F04330" w:rsidRDefault="00655EBB" w:rsidP="00F04330">
      <w:pPr>
        <w:rPr>
          <w:b/>
          <w:sz w:val="24"/>
        </w:rPr>
      </w:pPr>
      <w:r w:rsidRPr="00F04330">
        <w:rPr>
          <w:b/>
          <w:sz w:val="24"/>
        </w:rPr>
        <w:t>Splošni pogoji</w:t>
      </w:r>
    </w:p>
    <w:p w14:paraId="7A60BFA9" w14:textId="5E83EDE3" w:rsidR="00655EBB" w:rsidRPr="00F04330" w:rsidRDefault="00655EBB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Upravičenec do plačil iz intervencije DŽ je nosilec kmetijskega gospodarstva, ki se prostovoljno vključi v eno ali več </w:t>
      </w:r>
      <w:proofErr w:type="spellStart"/>
      <w:r w:rsidRPr="00F04330">
        <w:rPr>
          <w:sz w:val="24"/>
        </w:rPr>
        <w:t>podintervencij</w:t>
      </w:r>
      <w:proofErr w:type="spellEnd"/>
      <w:r w:rsidRPr="00F04330">
        <w:rPr>
          <w:sz w:val="24"/>
        </w:rPr>
        <w:t xml:space="preserve"> intervencije DŽ in izpolnjuje pogoje iz te uredbe. </w:t>
      </w:r>
      <w:r w:rsidR="004A5937" w:rsidRPr="00F04330">
        <w:rPr>
          <w:sz w:val="24"/>
        </w:rPr>
        <w:t xml:space="preserve">Za namen pridobitve plačila je potrebno opraviti usposabljanje s področja intervencije DŽ v obsegu najmanj štirih pedagoških ur v skladu z uredbo, ki ureja izvedbo intervencije </w:t>
      </w:r>
      <w:r w:rsidR="00B02BA7">
        <w:rPr>
          <w:sz w:val="24"/>
        </w:rPr>
        <w:t>I</w:t>
      </w:r>
      <w:r w:rsidR="004A5937" w:rsidRPr="00F04330">
        <w:rPr>
          <w:sz w:val="24"/>
        </w:rPr>
        <w:t xml:space="preserve">zmenjava znanja in prenos informacij ter usposabljanje svetovalcev. </w:t>
      </w:r>
      <w:r w:rsidR="002645A0" w:rsidRPr="00F04330">
        <w:rPr>
          <w:sz w:val="24"/>
        </w:rPr>
        <w:t xml:space="preserve">Upravičenec </w:t>
      </w:r>
      <w:r w:rsidRPr="00F04330">
        <w:rPr>
          <w:sz w:val="24"/>
        </w:rPr>
        <w:t xml:space="preserve">opravi </w:t>
      </w:r>
      <w:r w:rsidR="00B02BA7" w:rsidRPr="00F04330">
        <w:rPr>
          <w:sz w:val="24"/>
        </w:rPr>
        <w:t xml:space="preserve">usposabljanje </w:t>
      </w:r>
      <w:r w:rsidRPr="00F04330">
        <w:rPr>
          <w:sz w:val="24"/>
        </w:rPr>
        <w:t xml:space="preserve">le v letu prve oddaje zahtevka za intervencijo </w:t>
      </w:r>
      <w:r w:rsidR="00B02BA7">
        <w:rPr>
          <w:sz w:val="24"/>
        </w:rPr>
        <w:t>D</w:t>
      </w:r>
      <w:r w:rsidRPr="00F04330">
        <w:rPr>
          <w:sz w:val="24"/>
        </w:rPr>
        <w:t xml:space="preserve">obrobit živali v tekočem programskem obdobju. </w:t>
      </w:r>
    </w:p>
    <w:p w14:paraId="67731201" w14:textId="1498928F" w:rsidR="00B02BA7" w:rsidRPr="00F04330" w:rsidRDefault="002645A0" w:rsidP="005930FB">
      <w:pPr>
        <w:spacing w:line="240" w:lineRule="auto"/>
        <w:rPr>
          <w:b/>
          <w:sz w:val="24"/>
        </w:rPr>
      </w:pPr>
      <w:proofErr w:type="spellStart"/>
      <w:r w:rsidRPr="00F04330">
        <w:rPr>
          <w:b/>
          <w:sz w:val="24"/>
        </w:rPr>
        <w:t>Podintervencija</w:t>
      </w:r>
      <w:proofErr w:type="spellEnd"/>
      <w:r w:rsidRPr="00F04330">
        <w:rPr>
          <w:b/>
          <w:sz w:val="24"/>
        </w:rPr>
        <w:t xml:space="preserve"> DŽ</w:t>
      </w:r>
      <w:r w:rsidR="00B02BA7">
        <w:rPr>
          <w:b/>
          <w:sz w:val="24"/>
        </w:rPr>
        <w:t xml:space="preserve"> – </w:t>
      </w:r>
      <w:r w:rsidRPr="00F04330">
        <w:rPr>
          <w:b/>
          <w:sz w:val="24"/>
        </w:rPr>
        <w:t>prašiči</w:t>
      </w:r>
    </w:p>
    <w:p w14:paraId="023DF135" w14:textId="685DC950" w:rsidR="004C5032" w:rsidRPr="00F04330" w:rsidRDefault="004C5032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Upravičenci, ki bodo v letu 2025 prvič vstopili v </w:t>
      </w:r>
      <w:proofErr w:type="spellStart"/>
      <w:r w:rsidRPr="00F04330">
        <w:rPr>
          <w:sz w:val="24"/>
        </w:rPr>
        <w:t>podintervencijo</w:t>
      </w:r>
      <w:proofErr w:type="spellEnd"/>
      <w:r w:rsidRPr="00F04330">
        <w:rPr>
          <w:sz w:val="24"/>
        </w:rPr>
        <w:t xml:space="preserve"> DŽ – prašiči</w:t>
      </w:r>
      <w:r w:rsidR="00B02BA7">
        <w:rPr>
          <w:sz w:val="24"/>
        </w:rPr>
        <w:t>,</w:t>
      </w:r>
      <w:r w:rsidRPr="00F04330">
        <w:rPr>
          <w:sz w:val="24"/>
        </w:rPr>
        <w:t xml:space="preserve"> morajo imeti izveden pregled gospodarstva in podatke iz pregleda gospodarstva vnesene v </w:t>
      </w:r>
      <w:proofErr w:type="spellStart"/>
      <w:r w:rsidRPr="00F04330">
        <w:rPr>
          <w:sz w:val="24"/>
        </w:rPr>
        <w:t>CRPš</w:t>
      </w:r>
      <w:proofErr w:type="spellEnd"/>
      <w:r w:rsidRPr="00F04330">
        <w:rPr>
          <w:sz w:val="24"/>
        </w:rPr>
        <w:t xml:space="preserve"> najpozneje en dan pred vložitvijo zahtevka. Upravičenci, ki pa so </w:t>
      </w:r>
      <w:proofErr w:type="spellStart"/>
      <w:r w:rsidRPr="00F04330">
        <w:rPr>
          <w:sz w:val="24"/>
        </w:rPr>
        <w:t>podintervencijo</w:t>
      </w:r>
      <w:proofErr w:type="spellEnd"/>
      <w:r w:rsidRPr="00F04330">
        <w:rPr>
          <w:sz w:val="24"/>
        </w:rPr>
        <w:t xml:space="preserve"> DŽ – prašiči izvajali že lani in imajo opravljen pregled gospodarstva na </w:t>
      </w:r>
      <w:r w:rsidR="00B02BA7">
        <w:rPr>
          <w:sz w:val="24"/>
        </w:rPr>
        <w:t>osnovi</w:t>
      </w:r>
      <w:r w:rsidRPr="00F04330">
        <w:rPr>
          <w:sz w:val="24"/>
        </w:rPr>
        <w:t xml:space="preserve"> uredbe, ki ureja intervencijo DŽ za leto 2023, ali uredbe, ki ureja intervencijo DŽ za leto 2024, v letu 2025 pa v primerjavi z letom 2024 na gospodarstvu ni sprememb glede izpolnjevanja zahtev, ne potrebujejo pregleda gospodarstva. </w:t>
      </w:r>
    </w:p>
    <w:p w14:paraId="1A8B6155" w14:textId="426A5BF1" w:rsidR="000A2E96" w:rsidRPr="00F04330" w:rsidRDefault="004C5032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V kolikor pa so </w:t>
      </w:r>
      <w:r w:rsidR="00D511F9" w:rsidRPr="00F04330">
        <w:rPr>
          <w:sz w:val="24"/>
        </w:rPr>
        <w:t xml:space="preserve">v letu </w:t>
      </w:r>
      <w:r w:rsidRPr="00F04330">
        <w:rPr>
          <w:sz w:val="24"/>
        </w:rPr>
        <w:t xml:space="preserve">2025 v primerjavi z letom 2024 na gospodarstvu nastale </w:t>
      </w:r>
      <w:r w:rsidR="00FA7624" w:rsidRPr="00F04330">
        <w:rPr>
          <w:sz w:val="24"/>
        </w:rPr>
        <w:t>kak</w:t>
      </w:r>
      <w:r w:rsidR="001936DC" w:rsidRPr="00F04330">
        <w:rPr>
          <w:sz w:val="24"/>
        </w:rPr>
        <w:t>r</w:t>
      </w:r>
      <w:r w:rsidR="00FA7624" w:rsidRPr="00F04330">
        <w:rPr>
          <w:sz w:val="24"/>
        </w:rPr>
        <w:t xml:space="preserve">šne koli </w:t>
      </w:r>
      <w:r w:rsidRPr="00F04330">
        <w:rPr>
          <w:sz w:val="24"/>
        </w:rPr>
        <w:t xml:space="preserve">spremembe </w:t>
      </w:r>
      <w:r w:rsidR="00B02BA7">
        <w:rPr>
          <w:sz w:val="24"/>
        </w:rPr>
        <w:t>za</w:t>
      </w:r>
      <w:r w:rsidRPr="00F04330">
        <w:rPr>
          <w:sz w:val="24"/>
        </w:rPr>
        <w:t xml:space="preserve"> izpolnjevanj</w:t>
      </w:r>
      <w:r w:rsidR="00B02BA7">
        <w:rPr>
          <w:sz w:val="24"/>
        </w:rPr>
        <w:t>e</w:t>
      </w:r>
      <w:r w:rsidRPr="00F04330">
        <w:rPr>
          <w:sz w:val="24"/>
        </w:rPr>
        <w:t xml:space="preserve"> zahtev, pa </w:t>
      </w:r>
      <w:r w:rsidR="00D511F9" w:rsidRPr="00F04330">
        <w:rPr>
          <w:sz w:val="24"/>
        </w:rPr>
        <w:t>je potrebno</w:t>
      </w:r>
      <w:r w:rsidR="001936DC" w:rsidRPr="00F04330">
        <w:rPr>
          <w:sz w:val="24"/>
        </w:rPr>
        <w:t xml:space="preserve"> </w:t>
      </w:r>
      <w:r w:rsidRPr="00F04330">
        <w:rPr>
          <w:sz w:val="24"/>
        </w:rPr>
        <w:t xml:space="preserve">pregled gospodarstva </w:t>
      </w:r>
      <w:r w:rsidR="005D4C6E" w:rsidRPr="00F04330">
        <w:rPr>
          <w:sz w:val="24"/>
        </w:rPr>
        <w:t xml:space="preserve">opraviti ponovno. </w:t>
      </w:r>
      <w:r w:rsidR="000A2E96" w:rsidRPr="00F04330">
        <w:rPr>
          <w:sz w:val="24"/>
        </w:rPr>
        <w:t xml:space="preserve">Želimo opozoriti na pomembnost </w:t>
      </w:r>
      <w:proofErr w:type="spellStart"/>
      <w:r w:rsidR="001936DC" w:rsidRPr="00F04330">
        <w:rPr>
          <w:sz w:val="24"/>
        </w:rPr>
        <w:t>pr</w:t>
      </w:r>
      <w:r w:rsidR="00B02BA7">
        <w:rPr>
          <w:sz w:val="24"/>
        </w:rPr>
        <w:t>i</w:t>
      </w:r>
      <w:r w:rsidR="001936DC" w:rsidRPr="00F04330">
        <w:rPr>
          <w:sz w:val="24"/>
        </w:rPr>
        <w:t>glašanja</w:t>
      </w:r>
      <w:proofErr w:type="spellEnd"/>
      <w:r w:rsidR="000A2E96" w:rsidRPr="00F04330">
        <w:rPr>
          <w:sz w:val="24"/>
        </w:rPr>
        <w:t xml:space="preserve"> v Centralni register prašičev v skladu s </w:t>
      </w:r>
      <w:r w:rsidR="00B02BA7">
        <w:rPr>
          <w:sz w:val="24"/>
        </w:rPr>
        <w:t>p</w:t>
      </w:r>
      <w:r w:rsidR="000A2E96" w:rsidRPr="00F04330">
        <w:rPr>
          <w:sz w:val="24"/>
        </w:rPr>
        <w:t xml:space="preserve">ravilnikom, ki ureja identifikacijo in registracijo prašičev. </w:t>
      </w:r>
    </w:p>
    <w:p w14:paraId="6941C7C1" w14:textId="270F7E64" w:rsidR="00B02BA7" w:rsidRPr="00F04330" w:rsidRDefault="006D2234" w:rsidP="005930FB">
      <w:pPr>
        <w:spacing w:line="240" w:lineRule="auto"/>
        <w:rPr>
          <w:b/>
          <w:sz w:val="24"/>
        </w:rPr>
      </w:pPr>
      <w:proofErr w:type="spellStart"/>
      <w:r w:rsidRPr="00F04330">
        <w:rPr>
          <w:b/>
          <w:sz w:val="24"/>
        </w:rPr>
        <w:t>Podintervencija</w:t>
      </w:r>
      <w:proofErr w:type="spellEnd"/>
      <w:r w:rsidRPr="00F04330">
        <w:rPr>
          <w:b/>
          <w:sz w:val="24"/>
        </w:rPr>
        <w:t xml:space="preserve"> DŽ</w:t>
      </w:r>
      <w:r w:rsidR="00B02BA7">
        <w:rPr>
          <w:b/>
          <w:sz w:val="24"/>
        </w:rPr>
        <w:t xml:space="preserve"> – </w:t>
      </w:r>
      <w:r w:rsidRPr="00F04330">
        <w:rPr>
          <w:b/>
          <w:sz w:val="24"/>
        </w:rPr>
        <w:t>govedo</w:t>
      </w:r>
      <w:r w:rsidR="00872872" w:rsidRPr="00F04330">
        <w:rPr>
          <w:b/>
          <w:sz w:val="24"/>
        </w:rPr>
        <w:t xml:space="preserve"> </w:t>
      </w:r>
    </w:p>
    <w:p w14:paraId="3C37BB37" w14:textId="15687BAF" w:rsidR="002F5D1B" w:rsidRPr="00F04330" w:rsidRDefault="002F5D1B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V okviru te </w:t>
      </w:r>
      <w:proofErr w:type="spellStart"/>
      <w:r w:rsidRPr="00F04330">
        <w:rPr>
          <w:sz w:val="24"/>
        </w:rPr>
        <w:t>podintervencije</w:t>
      </w:r>
      <w:proofErr w:type="spellEnd"/>
      <w:r w:rsidRPr="00F04330">
        <w:rPr>
          <w:sz w:val="24"/>
        </w:rPr>
        <w:t xml:space="preserve"> je možen izbor paše, izpusta, vzreje telet in izkoreninjenj</w:t>
      </w:r>
      <w:r w:rsidR="000A2E96" w:rsidRPr="00F04330">
        <w:rPr>
          <w:sz w:val="24"/>
        </w:rPr>
        <w:t>a</w:t>
      </w:r>
      <w:r w:rsidRPr="00F04330">
        <w:rPr>
          <w:sz w:val="24"/>
        </w:rPr>
        <w:t xml:space="preserve"> goveje virusne diareje (BVD). </w:t>
      </w:r>
    </w:p>
    <w:p w14:paraId="2277CE03" w14:textId="1C33A39C" w:rsidR="00134F05" w:rsidRPr="00F04330" w:rsidRDefault="002F5D1B" w:rsidP="005930FB">
      <w:pPr>
        <w:spacing w:line="240" w:lineRule="auto"/>
        <w:rPr>
          <w:sz w:val="24"/>
        </w:rPr>
      </w:pPr>
      <w:r w:rsidRPr="00F04330">
        <w:rPr>
          <w:sz w:val="24"/>
        </w:rPr>
        <w:lastRenderedPageBreak/>
        <w:t>V</w:t>
      </w:r>
      <w:r w:rsidR="006D2234" w:rsidRPr="00F04330">
        <w:rPr>
          <w:sz w:val="24"/>
        </w:rPr>
        <w:t xml:space="preserve">stopni pogoji </w:t>
      </w:r>
      <w:r w:rsidR="000A2E96" w:rsidRPr="00F04330">
        <w:rPr>
          <w:sz w:val="24"/>
        </w:rPr>
        <w:t xml:space="preserve">pri </w:t>
      </w:r>
      <w:proofErr w:type="spellStart"/>
      <w:r w:rsidR="006D2234" w:rsidRPr="00F04330">
        <w:rPr>
          <w:sz w:val="24"/>
        </w:rPr>
        <w:t>podintervencij</w:t>
      </w:r>
      <w:r w:rsidR="00872872" w:rsidRPr="00F04330">
        <w:rPr>
          <w:sz w:val="24"/>
        </w:rPr>
        <w:t>i</w:t>
      </w:r>
      <w:proofErr w:type="spellEnd"/>
      <w:r w:rsidR="006D2234" w:rsidRPr="00F04330">
        <w:rPr>
          <w:sz w:val="24"/>
        </w:rPr>
        <w:t xml:space="preserve"> ostajajo enaki kot </w:t>
      </w:r>
      <w:r w:rsidR="00B02BA7">
        <w:rPr>
          <w:sz w:val="24"/>
        </w:rPr>
        <w:t>za</w:t>
      </w:r>
      <w:r w:rsidR="006D2234" w:rsidRPr="00F04330">
        <w:rPr>
          <w:sz w:val="24"/>
        </w:rPr>
        <w:t xml:space="preserve"> let</w:t>
      </w:r>
      <w:r w:rsidR="00B02BA7">
        <w:rPr>
          <w:sz w:val="24"/>
        </w:rPr>
        <w:t>o</w:t>
      </w:r>
      <w:r w:rsidR="006D2234" w:rsidRPr="00F04330">
        <w:rPr>
          <w:sz w:val="24"/>
        </w:rPr>
        <w:t xml:space="preserve"> 2024</w:t>
      </w:r>
      <w:r w:rsidR="001E7CD1" w:rsidRPr="00F04330">
        <w:rPr>
          <w:sz w:val="24"/>
        </w:rPr>
        <w:t xml:space="preserve">, torej mora </w:t>
      </w:r>
      <w:r w:rsidR="00B02BA7" w:rsidRPr="00F04330">
        <w:rPr>
          <w:sz w:val="24"/>
        </w:rPr>
        <w:t xml:space="preserve">rejec </w:t>
      </w:r>
      <w:r w:rsidR="001E7CD1" w:rsidRPr="00F04330">
        <w:rPr>
          <w:sz w:val="24"/>
        </w:rPr>
        <w:t>rediti najmanj tak</w:t>
      </w:r>
      <w:r w:rsidR="00B02BA7">
        <w:rPr>
          <w:sz w:val="24"/>
        </w:rPr>
        <w:t>šn</w:t>
      </w:r>
      <w:r w:rsidR="001E7CD1" w:rsidRPr="00F04330">
        <w:rPr>
          <w:sz w:val="24"/>
        </w:rPr>
        <w:t>o število goveda</w:t>
      </w:r>
      <w:r w:rsidR="00B02BA7">
        <w:rPr>
          <w:sz w:val="24"/>
        </w:rPr>
        <w:t>,</w:t>
      </w:r>
      <w:r w:rsidR="001E7CD1" w:rsidRPr="00F04330">
        <w:rPr>
          <w:sz w:val="24"/>
        </w:rPr>
        <w:t xml:space="preserve"> kot ustreza 2 GVŽ goveda, razen za zahtevi za vzrejo telet in izkoreninjenje BVD, kjer se pogoj 2 GVŽ preverja ped izplačilom. </w:t>
      </w:r>
      <w:r w:rsidRPr="00F04330">
        <w:rPr>
          <w:sz w:val="24"/>
        </w:rPr>
        <w:t xml:space="preserve">Želimo izpostaviti </w:t>
      </w:r>
      <w:r w:rsidR="001E7CD1" w:rsidRPr="00F04330">
        <w:rPr>
          <w:sz w:val="24"/>
        </w:rPr>
        <w:t xml:space="preserve">tudi </w:t>
      </w:r>
      <w:r w:rsidRPr="00F04330">
        <w:rPr>
          <w:sz w:val="24"/>
        </w:rPr>
        <w:t>novost v</w:t>
      </w:r>
      <w:r w:rsidR="00DA7452" w:rsidRPr="00F04330">
        <w:rPr>
          <w:sz w:val="24"/>
        </w:rPr>
        <w:t xml:space="preserve"> letu </w:t>
      </w:r>
      <w:r w:rsidR="005B2237" w:rsidRPr="00F04330">
        <w:rPr>
          <w:sz w:val="24"/>
        </w:rPr>
        <w:t>202</w:t>
      </w:r>
      <w:r w:rsidR="00872872" w:rsidRPr="00F04330">
        <w:rPr>
          <w:sz w:val="24"/>
        </w:rPr>
        <w:t>5</w:t>
      </w:r>
      <w:r w:rsidR="003C0963" w:rsidRPr="00F04330">
        <w:rPr>
          <w:sz w:val="24"/>
        </w:rPr>
        <w:t xml:space="preserve"> </w:t>
      </w:r>
      <w:r w:rsidR="003F1DF6" w:rsidRPr="00F04330">
        <w:rPr>
          <w:sz w:val="24"/>
        </w:rPr>
        <w:t>pri izboru paše</w:t>
      </w:r>
      <w:r w:rsidR="00DE25D7" w:rsidRPr="00F04330">
        <w:rPr>
          <w:sz w:val="24"/>
        </w:rPr>
        <w:t xml:space="preserve">, </w:t>
      </w:r>
      <w:r w:rsidR="0046355D" w:rsidRPr="00F04330">
        <w:rPr>
          <w:sz w:val="24"/>
        </w:rPr>
        <w:t>i</w:t>
      </w:r>
      <w:r w:rsidR="00DE25D7" w:rsidRPr="00F04330">
        <w:rPr>
          <w:sz w:val="24"/>
        </w:rPr>
        <w:t>n sicer</w:t>
      </w:r>
      <w:r w:rsidR="003F1DF6" w:rsidRPr="00F04330">
        <w:rPr>
          <w:sz w:val="24"/>
        </w:rPr>
        <w:t xml:space="preserve"> </w:t>
      </w:r>
      <w:r w:rsidR="00B02BA7" w:rsidRPr="00F04330">
        <w:rPr>
          <w:sz w:val="24"/>
        </w:rPr>
        <w:t xml:space="preserve">mora biti </w:t>
      </w:r>
      <w:r w:rsidR="003F1DF6" w:rsidRPr="00F04330">
        <w:rPr>
          <w:sz w:val="24"/>
        </w:rPr>
        <w:t xml:space="preserve">pri opravljeni jesenski </w:t>
      </w:r>
      <w:proofErr w:type="spellStart"/>
      <w:r w:rsidR="003F1DF6" w:rsidRPr="00F04330">
        <w:rPr>
          <w:sz w:val="24"/>
        </w:rPr>
        <w:t>koprološki</w:t>
      </w:r>
      <w:proofErr w:type="spellEnd"/>
      <w:r w:rsidR="003F1DF6" w:rsidRPr="00F04330">
        <w:rPr>
          <w:sz w:val="24"/>
        </w:rPr>
        <w:t xml:space="preserve"> analizi </w:t>
      </w:r>
      <w:r w:rsidR="00B02BA7">
        <w:rPr>
          <w:sz w:val="24"/>
        </w:rPr>
        <w:t>le-ta</w:t>
      </w:r>
      <w:r w:rsidR="004A5937" w:rsidRPr="00F04330">
        <w:rPr>
          <w:sz w:val="24"/>
        </w:rPr>
        <w:t xml:space="preserve"> izdelana v obdobju od 14 dni pred končanim obdobjem paše za govedo do 31. decembra 2025</w:t>
      </w:r>
      <w:r w:rsidR="003F1DF6" w:rsidRPr="00F04330">
        <w:rPr>
          <w:sz w:val="24"/>
        </w:rPr>
        <w:t xml:space="preserve"> in </w:t>
      </w:r>
      <w:r w:rsidR="004A5937" w:rsidRPr="00F04330">
        <w:rPr>
          <w:sz w:val="24"/>
        </w:rPr>
        <w:t xml:space="preserve">podatki vneseni v seznam </w:t>
      </w:r>
      <w:proofErr w:type="spellStart"/>
      <w:r w:rsidR="004A5937" w:rsidRPr="00F04330">
        <w:rPr>
          <w:sz w:val="24"/>
        </w:rPr>
        <w:t>koproloških</w:t>
      </w:r>
      <w:proofErr w:type="spellEnd"/>
      <w:r w:rsidR="004A5937" w:rsidRPr="00F04330">
        <w:rPr>
          <w:sz w:val="24"/>
        </w:rPr>
        <w:t xml:space="preserve"> analiz najpozneje do 31. januarja 2026</w:t>
      </w:r>
      <w:r w:rsidR="00DE25D7" w:rsidRPr="00F04330">
        <w:rPr>
          <w:sz w:val="24"/>
        </w:rPr>
        <w:t xml:space="preserve">. </w:t>
      </w:r>
    </w:p>
    <w:p w14:paraId="081CADF8" w14:textId="6DA57DB0" w:rsidR="00DE25D7" w:rsidRPr="00F04330" w:rsidRDefault="00DE25D7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Pri zahtevi </w:t>
      </w:r>
      <w:r w:rsidR="000A2E96" w:rsidRPr="00F04330">
        <w:rPr>
          <w:sz w:val="24"/>
        </w:rPr>
        <w:t>BVD izpostavljamo</w:t>
      </w:r>
      <w:r w:rsidR="00D122B3" w:rsidRPr="00F04330">
        <w:rPr>
          <w:sz w:val="24"/>
        </w:rPr>
        <w:t xml:space="preserve">, da je potrebno, da so rejci </w:t>
      </w:r>
      <w:r w:rsidRPr="00F04330">
        <w:rPr>
          <w:sz w:val="24"/>
        </w:rPr>
        <w:t xml:space="preserve">tudi letos </w:t>
      </w:r>
      <w:r w:rsidR="00D122B3" w:rsidRPr="00F04330">
        <w:rPr>
          <w:sz w:val="24"/>
        </w:rPr>
        <w:t>pozorni na datume</w:t>
      </w:r>
      <w:r w:rsidR="00781508">
        <w:rPr>
          <w:sz w:val="24"/>
        </w:rPr>
        <w:t>,</w:t>
      </w:r>
      <w:r w:rsidR="00D122B3" w:rsidRPr="00F04330">
        <w:rPr>
          <w:sz w:val="24"/>
        </w:rPr>
        <w:t xml:space="preserve"> določene v 24. čle</w:t>
      </w:r>
      <w:r w:rsidR="000A2E96" w:rsidRPr="00F04330">
        <w:rPr>
          <w:sz w:val="24"/>
        </w:rPr>
        <w:t>n</w:t>
      </w:r>
      <w:r w:rsidR="00D122B3" w:rsidRPr="00F04330">
        <w:rPr>
          <w:sz w:val="24"/>
        </w:rPr>
        <w:t xml:space="preserve">u Uredbe, </w:t>
      </w:r>
      <w:r w:rsidR="00781508">
        <w:rPr>
          <w:sz w:val="24"/>
        </w:rPr>
        <w:t>v kateri</w:t>
      </w:r>
      <w:r w:rsidR="00D122B3" w:rsidRPr="00F04330">
        <w:rPr>
          <w:sz w:val="24"/>
        </w:rPr>
        <w:t xml:space="preserve"> so določeni roki </w:t>
      </w:r>
      <w:r w:rsidRPr="00F04330">
        <w:rPr>
          <w:sz w:val="24"/>
        </w:rPr>
        <w:t xml:space="preserve">tako </w:t>
      </w:r>
      <w:r w:rsidR="00D122B3" w:rsidRPr="00F04330">
        <w:rPr>
          <w:sz w:val="24"/>
        </w:rPr>
        <w:t xml:space="preserve">za oddajo </w:t>
      </w:r>
      <w:r w:rsidRPr="00F04330">
        <w:rPr>
          <w:sz w:val="24"/>
        </w:rPr>
        <w:t xml:space="preserve">izjave </w:t>
      </w:r>
      <w:r w:rsidR="00781508">
        <w:rPr>
          <w:sz w:val="24"/>
        </w:rPr>
        <w:t>o</w:t>
      </w:r>
      <w:r w:rsidRPr="00F04330">
        <w:rPr>
          <w:sz w:val="24"/>
        </w:rPr>
        <w:t xml:space="preserve"> izvedenih </w:t>
      </w:r>
      <w:r w:rsidR="000A2E96" w:rsidRPr="00F04330">
        <w:rPr>
          <w:sz w:val="24"/>
        </w:rPr>
        <w:t>aktivnosti</w:t>
      </w:r>
      <w:r w:rsidR="00781508">
        <w:rPr>
          <w:sz w:val="24"/>
        </w:rPr>
        <w:t>h</w:t>
      </w:r>
      <w:r w:rsidR="000A2E96" w:rsidRPr="00F04330">
        <w:rPr>
          <w:sz w:val="24"/>
        </w:rPr>
        <w:t xml:space="preserve"> </w:t>
      </w:r>
      <w:r w:rsidRPr="00F04330">
        <w:rPr>
          <w:sz w:val="24"/>
        </w:rPr>
        <w:t xml:space="preserve">ali </w:t>
      </w:r>
      <w:r w:rsidR="000A2E96" w:rsidRPr="00F04330">
        <w:rPr>
          <w:sz w:val="24"/>
        </w:rPr>
        <w:t>za pridobitev statusa proste črede BVD ali ohranitev statusa</w:t>
      </w:r>
      <w:r w:rsidR="00781508">
        <w:rPr>
          <w:sz w:val="24"/>
        </w:rPr>
        <w:t>,</w:t>
      </w:r>
      <w:r w:rsidR="000A2E96" w:rsidRPr="00F04330">
        <w:rPr>
          <w:sz w:val="24"/>
        </w:rPr>
        <w:t xml:space="preserve"> </w:t>
      </w:r>
      <w:r w:rsidRPr="00F04330">
        <w:rPr>
          <w:sz w:val="24"/>
        </w:rPr>
        <w:t>in sicer do 28. 2. 2025</w:t>
      </w:r>
      <w:r w:rsidR="00781508">
        <w:rPr>
          <w:sz w:val="24"/>
        </w:rPr>
        <w:t>,</w:t>
      </w:r>
      <w:r w:rsidRPr="00F04330">
        <w:rPr>
          <w:sz w:val="24"/>
        </w:rPr>
        <w:t xml:space="preserve"> </w:t>
      </w:r>
      <w:r w:rsidR="00D122B3" w:rsidRPr="00F04330">
        <w:rPr>
          <w:sz w:val="24"/>
        </w:rPr>
        <w:t>in rok</w:t>
      </w:r>
      <w:r w:rsidRPr="00F04330">
        <w:rPr>
          <w:sz w:val="24"/>
        </w:rPr>
        <w:t xml:space="preserve"> glede prvega vzorčenja</w:t>
      </w:r>
      <w:r w:rsidR="00781508">
        <w:rPr>
          <w:sz w:val="24"/>
        </w:rPr>
        <w:t>,</w:t>
      </w:r>
      <w:r w:rsidRPr="00F04330">
        <w:rPr>
          <w:sz w:val="24"/>
        </w:rPr>
        <w:t xml:space="preserve"> in sicer do 31. maja 2025. Prav tako</w:t>
      </w:r>
      <w:r w:rsidR="00260B0A" w:rsidRPr="00F04330">
        <w:rPr>
          <w:sz w:val="24"/>
        </w:rPr>
        <w:t xml:space="preserve"> ta </w:t>
      </w:r>
      <w:r w:rsidRPr="00F04330">
        <w:rPr>
          <w:sz w:val="24"/>
        </w:rPr>
        <w:t xml:space="preserve">določa </w:t>
      </w:r>
      <w:r w:rsidR="00260B0A" w:rsidRPr="00F04330">
        <w:rPr>
          <w:sz w:val="24"/>
        </w:rPr>
        <w:t xml:space="preserve">tudi </w:t>
      </w:r>
      <w:r w:rsidRPr="00F04330">
        <w:rPr>
          <w:sz w:val="24"/>
        </w:rPr>
        <w:t xml:space="preserve">rok </w:t>
      </w:r>
      <w:r w:rsidR="00EB0E81" w:rsidRPr="00F04330">
        <w:rPr>
          <w:sz w:val="24"/>
        </w:rPr>
        <w:t xml:space="preserve">in način naročanja </w:t>
      </w:r>
      <w:r w:rsidR="00260B0A" w:rsidRPr="00F04330">
        <w:rPr>
          <w:sz w:val="24"/>
        </w:rPr>
        <w:t xml:space="preserve">za ponovno vzorčenje v primeru pozitivih živalih. </w:t>
      </w:r>
    </w:p>
    <w:p w14:paraId="491EA057" w14:textId="5D67627D" w:rsidR="00260B0A" w:rsidRPr="00F04330" w:rsidRDefault="00260B0A" w:rsidP="005930FB">
      <w:pPr>
        <w:spacing w:line="240" w:lineRule="auto"/>
        <w:rPr>
          <w:b/>
          <w:sz w:val="24"/>
        </w:rPr>
      </w:pPr>
      <w:proofErr w:type="spellStart"/>
      <w:r w:rsidRPr="00F04330">
        <w:rPr>
          <w:b/>
          <w:sz w:val="24"/>
        </w:rPr>
        <w:t>Podintervencija</w:t>
      </w:r>
      <w:proofErr w:type="spellEnd"/>
      <w:r w:rsidRPr="00F04330">
        <w:rPr>
          <w:b/>
          <w:sz w:val="24"/>
        </w:rPr>
        <w:t xml:space="preserve"> DŽ</w:t>
      </w:r>
      <w:r w:rsidR="00B02BA7">
        <w:rPr>
          <w:b/>
          <w:sz w:val="24"/>
        </w:rPr>
        <w:t xml:space="preserve"> – </w:t>
      </w:r>
      <w:r w:rsidRPr="00F04330">
        <w:rPr>
          <w:b/>
          <w:sz w:val="24"/>
        </w:rPr>
        <w:t xml:space="preserve">drobnica </w:t>
      </w:r>
    </w:p>
    <w:p w14:paraId="6B55054C" w14:textId="4D912E36" w:rsidR="004C32D7" w:rsidRPr="00F04330" w:rsidRDefault="004C32D7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Pri tej </w:t>
      </w:r>
      <w:proofErr w:type="spellStart"/>
      <w:r w:rsidRPr="00F04330">
        <w:rPr>
          <w:sz w:val="24"/>
        </w:rPr>
        <w:t>podintevenciji</w:t>
      </w:r>
      <w:proofErr w:type="spellEnd"/>
      <w:r w:rsidRPr="00F04330">
        <w:rPr>
          <w:sz w:val="24"/>
        </w:rPr>
        <w:t xml:space="preserve"> je možno izbrati pašo, hlevsko rejo drobnice </w:t>
      </w:r>
      <w:r w:rsidR="00540A75" w:rsidRPr="00F04330">
        <w:rPr>
          <w:sz w:val="24"/>
        </w:rPr>
        <w:t xml:space="preserve">in izpust pa kot izbirno zahtevo. </w:t>
      </w:r>
    </w:p>
    <w:p w14:paraId="0BC2AFDE" w14:textId="17BBB93D" w:rsidR="000C4F03" w:rsidRPr="00F04330" w:rsidRDefault="00540A75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Pri </w:t>
      </w:r>
      <w:proofErr w:type="spellStart"/>
      <w:r w:rsidRPr="00F04330">
        <w:rPr>
          <w:sz w:val="24"/>
        </w:rPr>
        <w:t>podintervenciji</w:t>
      </w:r>
      <w:proofErr w:type="spellEnd"/>
      <w:r w:rsidRPr="00F04330">
        <w:rPr>
          <w:sz w:val="24"/>
        </w:rPr>
        <w:t xml:space="preserve"> DŽ</w:t>
      </w:r>
      <w:r w:rsidR="00781508">
        <w:rPr>
          <w:sz w:val="24"/>
        </w:rPr>
        <w:t xml:space="preserve"> – </w:t>
      </w:r>
      <w:r w:rsidRPr="00F04330">
        <w:rPr>
          <w:sz w:val="24"/>
        </w:rPr>
        <w:t xml:space="preserve">drobnica se </w:t>
      </w:r>
      <w:r w:rsidR="00DE25D7" w:rsidRPr="00F04330">
        <w:rPr>
          <w:sz w:val="24"/>
        </w:rPr>
        <w:t>ne spreminjajo vstopni pogoji</w:t>
      </w:r>
      <w:r w:rsidR="00781508">
        <w:rPr>
          <w:sz w:val="24"/>
        </w:rPr>
        <w:t>,</w:t>
      </w:r>
      <w:r w:rsidRPr="00F04330">
        <w:rPr>
          <w:sz w:val="24"/>
        </w:rPr>
        <w:t xml:space="preserve"> prav tako pa ostaja enak n</w:t>
      </w:r>
      <w:r w:rsidR="00DE25D7" w:rsidRPr="00F04330">
        <w:rPr>
          <w:sz w:val="24"/>
        </w:rPr>
        <w:t>abor zahtev</w:t>
      </w:r>
      <w:r w:rsidRPr="00F04330">
        <w:rPr>
          <w:sz w:val="24"/>
        </w:rPr>
        <w:t xml:space="preserve"> </w:t>
      </w:r>
      <w:r w:rsidR="00781508">
        <w:rPr>
          <w:sz w:val="24"/>
        </w:rPr>
        <w:t>v primerjavi z</w:t>
      </w:r>
      <w:r w:rsidR="00DE25D7" w:rsidRPr="00F04330">
        <w:rPr>
          <w:sz w:val="24"/>
        </w:rPr>
        <w:t xml:space="preserve"> let</w:t>
      </w:r>
      <w:r w:rsidR="00781508">
        <w:rPr>
          <w:sz w:val="24"/>
        </w:rPr>
        <w:t>om</w:t>
      </w:r>
      <w:r w:rsidR="00DE25D7" w:rsidRPr="00F04330">
        <w:rPr>
          <w:sz w:val="24"/>
        </w:rPr>
        <w:t xml:space="preserve"> 2024. </w:t>
      </w:r>
      <w:r w:rsidR="000C4F03" w:rsidRPr="00F04330">
        <w:rPr>
          <w:sz w:val="24"/>
        </w:rPr>
        <w:t>Izpostavljamo</w:t>
      </w:r>
      <w:r w:rsidR="00DE25D7" w:rsidRPr="00F04330">
        <w:rPr>
          <w:sz w:val="24"/>
        </w:rPr>
        <w:t xml:space="preserve"> </w:t>
      </w:r>
      <w:r w:rsidR="000C4F03" w:rsidRPr="00F04330">
        <w:rPr>
          <w:sz w:val="24"/>
        </w:rPr>
        <w:t xml:space="preserve">le </w:t>
      </w:r>
      <w:r w:rsidR="00DE25D7" w:rsidRPr="00F04330">
        <w:rPr>
          <w:sz w:val="24"/>
        </w:rPr>
        <w:t xml:space="preserve">pomembnost pri izdelavi jesenske </w:t>
      </w:r>
      <w:proofErr w:type="spellStart"/>
      <w:r w:rsidR="00DE25D7" w:rsidRPr="00F04330">
        <w:rPr>
          <w:sz w:val="24"/>
        </w:rPr>
        <w:t>koprološke</w:t>
      </w:r>
      <w:proofErr w:type="spellEnd"/>
      <w:r w:rsidR="00DE25D7" w:rsidRPr="00F04330">
        <w:rPr>
          <w:sz w:val="24"/>
        </w:rPr>
        <w:t xml:space="preserve"> analize</w:t>
      </w:r>
      <w:r w:rsidR="000C4F03" w:rsidRPr="00F04330">
        <w:rPr>
          <w:sz w:val="24"/>
        </w:rPr>
        <w:t>, ki</w:t>
      </w:r>
      <w:r w:rsidR="00DE25D7" w:rsidRPr="00F04330">
        <w:rPr>
          <w:sz w:val="24"/>
        </w:rPr>
        <w:t xml:space="preserve"> </w:t>
      </w:r>
      <w:r w:rsidR="000C4F03" w:rsidRPr="00F04330">
        <w:rPr>
          <w:sz w:val="24"/>
        </w:rPr>
        <w:t>mora biti izdelana v obdobju od 14 dni pred končanim obdobjem paše za drobnico do 31. decembra 2025</w:t>
      </w:r>
      <w:r w:rsidR="00781508">
        <w:rPr>
          <w:sz w:val="24"/>
        </w:rPr>
        <w:t>,</w:t>
      </w:r>
      <w:r w:rsidR="000C4F03" w:rsidRPr="00F04330">
        <w:rPr>
          <w:sz w:val="24"/>
        </w:rPr>
        <w:t xml:space="preserve"> </w:t>
      </w:r>
      <w:r w:rsidR="00781508" w:rsidRPr="00F04330">
        <w:rPr>
          <w:sz w:val="24"/>
        </w:rPr>
        <w:t xml:space="preserve">podatki </w:t>
      </w:r>
      <w:r w:rsidR="00781508">
        <w:rPr>
          <w:sz w:val="24"/>
        </w:rPr>
        <w:t xml:space="preserve">pa </w:t>
      </w:r>
      <w:r w:rsidR="00781508" w:rsidRPr="00F04330">
        <w:rPr>
          <w:sz w:val="24"/>
        </w:rPr>
        <w:t xml:space="preserve">vneseni </w:t>
      </w:r>
      <w:r w:rsidR="000C4F03" w:rsidRPr="00F04330">
        <w:rPr>
          <w:sz w:val="24"/>
        </w:rPr>
        <w:t xml:space="preserve">v seznam </w:t>
      </w:r>
      <w:proofErr w:type="spellStart"/>
      <w:r w:rsidR="000C4F03" w:rsidRPr="00F04330">
        <w:rPr>
          <w:sz w:val="24"/>
        </w:rPr>
        <w:t>koproloških</w:t>
      </w:r>
      <w:proofErr w:type="spellEnd"/>
      <w:r w:rsidR="000C4F03" w:rsidRPr="00F04330">
        <w:rPr>
          <w:sz w:val="24"/>
        </w:rPr>
        <w:t xml:space="preserve"> analiz najpozneje do 31. januarja 2026. </w:t>
      </w:r>
    </w:p>
    <w:p w14:paraId="60D3747B" w14:textId="08400617" w:rsidR="00260B0A" w:rsidRPr="00F04330" w:rsidRDefault="00260B0A" w:rsidP="005930FB">
      <w:pPr>
        <w:spacing w:line="240" w:lineRule="auto"/>
        <w:rPr>
          <w:b/>
          <w:sz w:val="24"/>
        </w:rPr>
      </w:pPr>
      <w:proofErr w:type="spellStart"/>
      <w:r w:rsidRPr="00F04330">
        <w:rPr>
          <w:b/>
          <w:sz w:val="24"/>
        </w:rPr>
        <w:t>Podintervencija</w:t>
      </w:r>
      <w:proofErr w:type="spellEnd"/>
      <w:r w:rsidRPr="00F04330">
        <w:rPr>
          <w:b/>
          <w:sz w:val="24"/>
        </w:rPr>
        <w:t xml:space="preserve"> DŽ </w:t>
      </w:r>
      <w:r w:rsidR="00B02BA7">
        <w:rPr>
          <w:b/>
          <w:sz w:val="24"/>
        </w:rPr>
        <w:t xml:space="preserve">– </w:t>
      </w:r>
      <w:r w:rsidRPr="00F04330">
        <w:rPr>
          <w:b/>
          <w:sz w:val="24"/>
        </w:rPr>
        <w:t xml:space="preserve">konji </w:t>
      </w:r>
    </w:p>
    <w:p w14:paraId="6B067C72" w14:textId="313F34A5" w:rsidR="00DE25D7" w:rsidRPr="00F04330" w:rsidRDefault="000C4F03" w:rsidP="005930FB">
      <w:pPr>
        <w:spacing w:line="240" w:lineRule="auto"/>
        <w:rPr>
          <w:sz w:val="24"/>
        </w:rPr>
      </w:pPr>
      <w:r w:rsidRPr="00F04330">
        <w:rPr>
          <w:sz w:val="24"/>
        </w:rPr>
        <w:t>Pri konjih se izvaja zahteva za pašo in izpust v paketu</w:t>
      </w:r>
      <w:r w:rsidR="00260B0A" w:rsidRPr="00F04330">
        <w:rPr>
          <w:sz w:val="24"/>
        </w:rPr>
        <w:t xml:space="preserve">. </w:t>
      </w:r>
      <w:r w:rsidRPr="00F04330">
        <w:rPr>
          <w:sz w:val="24"/>
        </w:rPr>
        <w:t xml:space="preserve">Rejci naj bodo </w:t>
      </w:r>
      <w:r w:rsidR="00260B0A" w:rsidRPr="00F04330">
        <w:rPr>
          <w:sz w:val="24"/>
        </w:rPr>
        <w:t xml:space="preserve">pri tej zahtevi prav tako pozorni na pravočasnost izvedbe </w:t>
      </w:r>
      <w:proofErr w:type="spellStart"/>
      <w:r w:rsidR="00260B0A" w:rsidRPr="00F04330">
        <w:rPr>
          <w:sz w:val="24"/>
        </w:rPr>
        <w:t>koprološke</w:t>
      </w:r>
      <w:proofErr w:type="spellEnd"/>
      <w:r w:rsidR="00260B0A" w:rsidRPr="00F04330">
        <w:rPr>
          <w:sz w:val="24"/>
        </w:rPr>
        <w:t xml:space="preserve"> analize v jeseni, kar je pojasnjeno že pri govedu in drobnici. </w:t>
      </w:r>
    </w:p>
    <w:p w14:paraId="5FA2539D" w14:textId="1A902928" w:rsidR="00EB0E81" w:rsidRPr="00F04330" w:rsidRDefault="00EB0E81" w:rsidP="005930FB">
      <w:pPr>
        <w:spacing w:line="240" w:lineRule="auto"/>
        <w:rPr>
          <w:b/>
          <w:sz w:val="24"/>
        </w:rPr>
      </w:pPr>
      <w:proofErr w:type="spellStart"/>
      <w:r w:rsidRPr="00F04330">
        <w:rPr>
          <w:b/>
          <w:sz w:val="24"/>
        </w:rPr>
        <w:t>Podintervencije</w:t>
      </w:r>
      <w:proofErr w:type="spellEnd"/>
      <w:r w:rsidRPr="00F04330">
        <w:rPr>
          <w:b/>
          <w:sz w:val="24"/>
        </w:rPr>
        <w:t xml:space="preserve"> DŽ</w:t>
      </w:r>
      <w:r w:rsidR="00B02BA7">
        <w:rPr>
          <w:b/>
          <w:sz w:val="24"/>
        </w:rPr>
        <w:t xml:space="preserve"> –</w:t>
      </w:r>
      <w:r w:rsidRPr="00F04330">
        <w:rPr>
          <w:b/>
          <w:sz w:val="24"/>
        </w:rPr>
        <w:t xml:space="preserve"> perutnina</w:t>
      </w:r>
    </w:p>
    <w:p w14:paraId="160F2A3E" w14:textId="0CF9E3DF" w:rsidR="00540A75" w:rsidRPr="00F04330" w:rsidRDefault="00540A75" w:rsidP="005930FB">
      <w:pPr>
        <w:spacing w:line="240" w:lineRule="auto"/>
        <w:rPr>
          <w:sz w:val="24"/>
        </w:rPr>
      </w:pPr>
      <w:r w:rsidRPr="00F04330">
        <w:rPr>
          <w:sz w:val="24"/>
        </w:rPr>
        <w:t xml:space="preserve">Pri tej </w:t>
      </w:r>
      <w:proofErr w:type="spellStart"/>
      <w:r w:rsidRPr="00F04330">
        <w:rPr>
          <w:sz w:val="24"/>
        </w:rPr>
        <w:t>podintevenciji</w:t>
      </w:r>
      <w:proofErr w:type="spellEnd"/>
      <w:r w:rsidRPr="00F04330">
        <w:rPr>
          <w:sz w:val="24"/>
        </w:rPr>
        <w:t xml:space="preserve"> je možno </w:t>
      </w:r>
      <w:r w:rsidR="00781508">
        <w:rPr>
          <w:sz w:val="24"/>
        </w:rPr>
        <w:t>za</w:t>
      </w:r>
      <w:r w:rsidRPr="00F04330">
        <w:rPr>
          <w:sz w:val="24"/>
        </w:rPr>
        <w:t xml:space="preserve"> obvezno zahtevo izbrati manjšo gostoto naselitve za kokoši nesnice in pitovne piščance</w:t>
      </w:r>
      <w:r w:rsidR="00781508">
        <w:rPr>
          <w:sz w:val="24"/>
        </w:rPr>
        <w:t>,</w:t>
      </w:r>
      <w:r w:rsidRPr="00F04330">
        <w:rPr>
          <w:sz w:val="24"/>
        </w:rPr>
        <w:t xml:space="preserve"> </w:t>
      </w:r>
      <w:r w:rsidR="00781508">
        <w:rPr>
          <w:sz w:val="24"/>
        </w:rPr>
        <w:t>za</w:t>
      </w:r>
      <w:r w:rsidRPr="00F04330">
        <w:rPr>
          <w:sz w:val="24"/>
        </w:rPr>
        <w:t xml:space="preserve"> izbirno vsebino pa se lahko izbere obogatitev okolja z zaposlitvenim materialom. </w:t>
      </w:r>
      <w:r w:rsidR="00393DE8" w:rsidRPr="00F04330">
        <w:rPr>
          <w:sz w:val="24"/>
        </w:rPr>
        <w:t>Rejci  morajo imeti pregled gospodarstva pred vnosom zahtevka. V kolikor je pregled opravljen</w:t>
      </w:r>
      <w:r w:rsidR="00127AC6" w:rsidRPr="00F04330">
        <w:rPr>
          <w:sz w:val="24"/>
        </w:rPr>
        <w:t xml:space="preserve"> že v skladu z Uredbo 2024 in sprememb ni</w:t>
      </w:r>
      <w:r w:rsidR="00781508">
        <w:rPr>
          <w:sz w:val="24"/>
        </w:rPr>
        <w:t>,</w:t>
      </w:r>
      <w:r w:rsidR="00127AC6" w:rsidRPr="00F04330">
        <w:rPr>
          <w:sz w:val="24"/>
        </w:rPr>
        <w:t xml:space="preserve"> le</w:t>
      </w:r>
      <w:r w:rsidR="00781508">
        <w:rPr>
          <w:sz w:val="24"/>
        </w:rPr>
        <w:t>-</w:t>
      </w:r>
      <w:r w:rsidR="00127AC6" w:rsidRPr="00F04330">
        <w:rPr>
          <w:sz w:val="24"/>
        </w:rPr>
        <w:t>ta ni potreben. Prav tako opozarjamo tudi na pravočasno sporočanje staleža, ki ga določa 50. člen Uredbe DŽ za leto 2025.</w:t>
      </w:r>
    </w:p>
    <w:p w14:paraId="1831B3F8" w14:textId="77777777" w:rsidR="00546FE3" w:rsidRDefault="008E0744" w:rsidP="0054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</w:rPr>
      </w:pPr>
      <w:r w:rsidRPr="00F04330">
        <w:rPr>
          <w:sz w:val="24"/>
        </w:rPr>
        <w:t xml:space="preserve">Več informacij </w:t>
      </w:r>
      <w:r w:rsidR="00781508">
        <w:rPr>
          <w:sz w:val="24"/>
        </w:rPr>
        <w:t>o</w:t>
      </w:r>
      <w:r w:rsidRPr="00F04330">
        <w:rPr>
          <w:sz w:val="24"/>
        </w:rPr>
        <w:t xml:space="preserve"> izvajanj</w:t>
      </w:r>
      <w:r w:rsidR="00781508">
        <w:rPr>
          <w:sz w:val="24"/>
        </w:rPr>
        <w:t>u</w:t>
      </w:r>
      <w:r w:rsidRPr="00F04330">
        <w:rPr>
          <w:sz w:val="24"/>
        </w:rPr>
        <w:t xml:space="preserve"> intervencije </w:t>
      </w:r>
      <w:r w:rsidR="00781508">
        <w:rPr>
          <w:sz w:val="24"/>
        </w:rPr>
        <w:t>D</w:t>
      </w:r>
      <w:r w:rsidRPr="00F04330">
        <w:rPr>
          <w:sz w:val="24"/>
        </w:rPr>
        <w:t>obrobit živali v letu 2025 vam je na voljo tudi v okviru javne službe kmetijskega svetovanja, ki deluje v okviru Kmetijsko</w:t>
      </w:r>
      <w:r w:rsidR="00781508">
        <w:rPr>
          <w:sz w:val="24"/>
        </w:rPr>
        <w:t>-</w:t>
      </w:r>
      <w:r w:rsidRPr="00F04330">
        <w:rPr>
          <w:sz w:val="24"/>
        </w:rPr>
        <w:t>gozdarske zbornice Slovenije</w:t>
      </w:r>
      <w:r w:rsidR="004C32D7" w:rsidRPr="00F04330">
        <w:rPr>
          <w:sz w:val="24"/>
        </w:rPr>
        <w:t xml:space="preserve"> in na spletni strani: </w:t>
      </w:r>
      <w:hyperlink r:id="rId7" w:history="1">
        <w:r w:rsidR="004C32D7" w:rsidRPr="00F04330">
          <w:rPr>
            <w:rStyle w:val="Hiperpovezava"/>
            <w:sz w:val="24"/>
          </w:rPr>
          <w:t>https://pisrs.si/pregledPredpisa?id=URED9195</w:t>
        </w:r>
      </w:hyperlink>
      <w:r w:rsidR="004C32D7" w:rsidRPr="00F04330">
        <w:rPr>
          <w:sz w:val="24"/>
        </w:rPr>
        <w:t xml:space="preserve">. </w:t>
      </w:r>
    </w:p>
    <w:p w14:paraId="22F7E728" w14:textId="77777777" w:rsidR="00546FE3" w:rsidRDefault="00546FE3" w:rsidP="00546FE3">
      <w:pPr>
        <w:spacing w:line="240" w:lineRule="auto"/>
        <w:rPr>
          <w:sz w:val="24"/>
        </w:rPr>
      </w:pPr>
    </w:p>
    <w:p w14:paraId="2DE38C4B" w14:textId="45D1F6DA" w:rsidR="00393DE8" w:rsidRPr="00F04330" w:rsidRDefault="00540A75" w:rsidP="00546FE3">
      <w:pPr>
        <w:spacing w:line="240" w:lineRule="auto"/>
        <w:rPr>
          <w:sz w:val="24"/>
        </w:rPr>
      </w:pPr>
      <w:r w:rsidRPr="00F04330">
        <w:rPr>
          <w:sz w:val="24"/>
        </w:rPr>
        <w:t>Alberta Zorko, KGZS</w:t>
      </w:r>
    </w:p>
    <w:sectPr w:rsidR="00393DE8" w:rsidRPr="00F04330" w:rsidSect="0034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KDPU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541"/>
    <w:multiLevelType w:val="hybridMultilevel"/>
    <w:tmpl w:val="09BA6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6F45"/>
    <w:multiLevelType w:val="hybridMultilevel"/>
    <w:tmpl w:val="D59EA558"/>
    <w:lvl w:ilvl="0" w:tplc="C4D84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628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ED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0C2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864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0D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6F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CD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9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44C70"/>
    <w:multiLevelType w:val="hybridMultilevel"/>
    <w:tmpl w:val="5DC8398C"/>
    <w:lvl w:ilvl="0" w:tplc="2A80C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E1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EF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A95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2E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87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A69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44C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E0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61084"/>
    <w:multiLevelType w:val="hybridMultilevel"/>
    <w:tmpl w:val="219A7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D2904"/>
    <w:multiLevelType w:val="hybridMultilevel"/>
    <w:tmpl w:val="54CA4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A2292"/>
    <w:multiLevelType w:val="hybridMultilevel"/>
    <w:tmpl w:val="0B760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45097"/>
    <w:multiLevelType w:val="hybridMultilevel"/>
    <w:tmpl w:val="47668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603CE"/>
    <w:multiLevelType w:val="hybridMultilevel"/>
    <w:tmpl w:val="2B2EF846"/>
    <w:lvl w:ilvl="0" w:tplc="33D02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80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AD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42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28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C4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04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28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E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84BAD"/>
    <w:multiLevelType w:val="hybridMultilevel"/>
    <w:tmpl w:val="C6DC7804"/>
    <w:lvl w:ilvl="0" w:tplc="6654F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C3"/>
    <w:rsid w:val="0001173F"/>
    <w:rsid w:val="000157EE"/>
    <w:rsid w:val="00032AFE"/>
    <w:rsid w:val="00052278"/>
    <w:rsid w:val="00071425"/>
    <w:rsid w:val="000914BB"/>
    <w:rsid w:val="000A2E96"/>
    <w:rsid w:val="000C43E8"/>
    <w:rsid w:val="000C4F03"/>
    <w:rsid w:val="000F6FBE"/>
    <w:rsid w:val="00127AC6"/>
    <w:rsid w:val="001309DB"/>
    <w:rsid w:val="00134F05"/>
    <w:rsid w:val="001922F3"/>
    <w:rsid w:val="001936DC"/>
    <w:rsid w:val="001B164C"/>
    <w:rsid w:val="001B273D"/>
    <w:rsid w:val="001C779A"/>
    <w:rsid w:val="001E2001"/>
    <w:rsid w:val="001E585E"/>
    <w:rsid w:val="001E7CD1"/>
    <w:rsid w:val="001F0037"/>
    <w:rsid w:val="001F79FF"/>
    <w:rsid w:val="0022539B"/>
    <w:rsid w:val="0025609E"/>
    <w:rsid w:val="00260B0A"/>
    <w:rsid w:val="002645A0"/>
    <w:rsid w:val="00286BFD"/>
    <w:rsid w:val="002912E2"/>
    <w:rsid w:val="002F5D1B"/>
    <w:rsid w:val="003247E8"/>
    <w:rsid w:val="00325594"/>
    <w:rsid w:val="0034394D"/>
    <w:rsid w:val="00356C54"/>
    <w:rsid w:val="0036676E"/>
    <w:rsid w:val="00393DE8"/>
    <w:rsid w:val="003958ED"/>
    <w:rsid w:val="003C0963"/>
    <w:rsid w:val="003C6508"/>
    <w:rsid w:val="003F1DF6"/>
    <w:rsid w:val="003F50FC"/>
    <w:rsid w:val="0041660D"/>
    <w:rsid w:val="004176B6"/>
    <w:rsid w:val="00420CCB"/>
    <w:rsid w:val="00427ACF"/>
    <w:rsid w:val="00452E63"/>
    <w:rsid w:val="0046355D"/>
    <w:rsid w:val="004946BD"/>
    <w:rsid w:val="004A5937"/>
    <w:rsid w:val="004C32D7"/>
    <w:rsid w:val="004C5032"/>
    <w:rsid w:val="004E678B"/>
    <w:rsid w:val="00506AA0"/>
    <w:rsid w:val="00532ED3"/>
    <w:rsid w:val="00540A75"/>
    <w:rsid w:val="00546FE3"/>
    <w:rsid w:val="00547207"/>
    <w:rsid w:val="00580605"/>
    <w:rsid w:val="005930FB"/>
    <w:rsid w:val="005B2237"/>
    <w:rsid w:val="005D4C6E"/>
    <w:rsid w:val="005E6A8D"/>
    <w:rsid w:val="00602870"/>
    <w:rsid w:val="00610831"/>
    <w:rsid w:val="00637D1F"/>
    <w:rsid w:val="00655EBB"/>
    <w:rsid w:val="00697E67"/>
    <w:rsid w:val="006C3A05"/>
    <w:rsid w:val="006D1F97"/>
    <w:rsid w:val="006D2234"/>
    <w:rsid w:val="006E2A0D"/>
    <w:rsid w:val="00727F81"/>
    <w:rsid w:val="00733959"/>
    <w:rsid w:val="0073481B"/>
    <w:rsid w:val="00740EBC"/>
    <w:rsid w:val="00765C29"/>
    <w:rsid w:val="0077328F"/>
    <w:rsid w:val="00781508"/>
    <w:rsid w:val="00794EB9"/>
    <w:rsid w:val="00801495"/>
    <w:rsid w:val="00820123"/>
    <w:rsid w:val="00826084"/>
    <w:rsid w:val="00845966"/>
    <w:rsid w:val="00867E35"/>
    <w:rsid w:val="00872872"/>
    <w:rsid w:val="0088095A"/>
    <w:rsid w:val="00886948"/>
    <w:rsid w:val="00893351"/>
    <w:rsid w:val="008C6C5B"/>
    <w:rsid w:val="008D60E9"/>
    <w:rsid w:val="008D732B"/>
    <w:rsid w:val="008E0744"/>
    <w:rsid w:val="00917CA0"/>
    <w:rsid w:val="00951D1A"/>
    <w:rsid w:val="009548D2"/>
    <w:rsid w:val="00960871"/>
    <w:rsid w:val="00986C28"/>
    <w:rsid w:val="00A2154A"/>
    <w:rsid w:val="00A46069"/>
    <w:rsid w:val="00A56340"/>
    <w:rsid w:val="00A664C8"/>
    <w:rsid w:val="00B02BA7"/>
    <w:rsid w:val="00B111FC"/>
    <w:rsid w:val="00B40B1F"/>
    <w:rsid w:val="00B5529C"/>
    <w:rsid w:val="00B92C90"/>
    <w:rsid w:val="00B9657D"/>
    <w:rsid w:val="00BB2517"/>
    <w:rsid w:val="00BC142D"/>
    <w:rsid w:val="00BD2EE7"/>
    <w:rsid w:val="00BE5B9D"/>
    <w:rsid w:val="00BE669E"/>
    <w:rsid w:val="00C15167"/>
    <w:rsid w:val="00C214C4"/>
    <w:rsid w:val="00C50064"/>
    <w:rsid w:val="00C52141"/>
    <w:rsid w:val="00C53EF7"/>
    <w:rsid w:val="00CA1142"/>
    <w:rsid w:val="00CA1D23"/>
    <w:rsid w:val="00CB522A"/>
    <w:rsid w:val="00CC18C3"/>
    <w:rsid w:val="00CF2206"/>
    <w:rsid w:val="00D0255D"/>
    <w:rsid w:val="00D037BE"/>
    <w:rsid w:val="00D122B3"/>
    <w:rsid w:val="00D37EEF"/>
    <w:rsid w:val="00D511F9"/>
    <w:rsid w:val="00D74FAB"/>
    <w:rsid w:val="00D8652E"/>
    <w:rsid w:val="00DA7452"/>
    <w:rsid w:val="00DB718F"/>
    <w:rsid w:val="00DB749C"/>
    <w:rsid w:val="00DE25D7"/>
    <w:rsid w:val="00E01792"/>
    <w:rsid w:val="00E23131"/>
    <w:rsid w:val="00EA5A05"/>
    <w:rsid w:val="00EA5E0A"/>
    <w:rsid w:val="00EB0E81"/>
    <w:rsid w:val="00EB7D0C"/>
    <w:rsid w:val="00EE67C5"/>
    <w:rsid w:val="00EF68CF"/>
    <w:rsid w:val="00F04330"/>
    <w:rsid w:val="00F2054F"/>
    <w:rsid w:val="00F45586"/>
    <w:rsid w:val="00F717B8"/>
    <w:rsid w:val="00FA2564"/>
    <w:rsid w:val="00FA7624"/>
    <w:rsid w:val="00FC303A"/>
    <w:rsid w:val="00FC76FE"/>
    <w:rsid w:val="00FD0B9E"/>
    <w:rsid w:val="00FD6E52"/>
    <w:rsid w:val="00FE1842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18C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1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522A"/>
    <w:rPr>
      <w:rFonts w:ascii="Tahoma" w:eastAsia="Calibri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4166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66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660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66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660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56C54"/>
    <w:pPr>
      <w:autoSpaceDE w:val="0"/>
      <w:autoSpaceDN w:val="0"/>
      <w:adjustRightInd w:val="0"/>
      <w:spacing w:after="0" w:line="240" w:lineRule="auto"/>
    </w:pPr>
    <w:rPr>
      <w:rFonts w:ascii="HUKDPU+Arial-BoldMT" w:hAnsi="HUKDPU+Arial-BoldMT" w:cs="HUKDPU+Arial-BoldMT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35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56C54"/>
    <w:rPr>
      <w:color w:val="0000FF"/>
      <w:u w:val="single"/>
    </w:rPr>
  </w:style>
  <w:style w:type="paragraph" w:styleId="Revizija">
    <w:name w:val="Revision"/>
    <w:hidden/>
    <w:uiPriority w:val="99"/>
    <w:semiHidden/>
    <w:rsid w:val="00B111FC"/>
    <w:pPr>
      <w:spacing w:after="0" w:line="240" w:lineRule="auto"/>
    </w:pPr>
    <w:rPr>
      <w:rFonts w:ascii="Calibri" w:eastAsia="Calibri" w:hAnsi="Calibri" w:cs="Times New Roman"/>
    </w:rPr>
  </w:style>
  <w:style w:type="character" w:styleId="Intenzivenpoudarek">
    <w:name w:val="Intense Emphasis"/>
    <w:basedOn w:val="Privzetapisavaodstavka"/>
    <w:uiPriority w:val="21"/>
    <w:qFormat/>
    <w:rsid w:val="008E0744"/>
    <w:rPr>
      <w:i/>
      <w:iCs/>
      <w:color w:val="4F81BD" w:themeColor="accent1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C32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18C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1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522A"/>
    <w:rPr>
      <w:rFonts w:ascii="Tahoma" w:eastAsia="Calibri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4166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66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660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66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660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56C54"/>
    <w:pPr>
      <w:autoSpaceDE w:val="0"/>
      <w:autoSpaceDN w:val="0"/>
      <w:adjustRightInd w:val="0"/>
      <w:spacing w:after="0" w:line="240" w:lineRule="auto"/>
    </w:pPr>
    <w:rPr>
      <w:rFonts w:ascii="HUKDPU+Arial-BoldMT" w:hAnsi="HUKDPU+Arial-BoldMT" w:cs="HUKDPU+Arial-BoldMT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35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56C54"/>
    <w:rPr>
      <w:color w:val="0000FF"/>
      <w:u w:val="single"/>
    </w:rPr>
  </w:style>
  <w:style w:type="paragraph" w:styleId="Revizija">
    <w:name w:val="Revision"/>
    <w:hidden/>
    <w:uiPriority w:val="99"/>
    <w:semiHidden/>
    <w:rsid w:val="00B111FC"/>
    <w:pPr>
      <w:spacing w:after="0" w:line="240" w:lineRule="auto"/>
    </w:pPr>
    <w:rPr>
      <w:rFonts w:ascii="Calibri" w:eastAsia="Calibri" w:hAnsi="Calibri" w:cs="Times New Roman"/>
    </w:rPr>
  </w:style>
  <w:style w:type="character" w:styleId="Intenzivenpoudarek">
    <w:name w:val="Intense Emphasis"/>
    <w:basedOn w:val="Privzetapisavaodstavka"/>
    <w:uiPriority w:val="21"/>
    <w:qFormat/>
    <w:rsid w:val="008E0744"/>
    <w:rPr>
      <w:i/>
      <w:iCs/>
      <w:color w:val="4F81BD" w:themeColor="accent1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C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5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9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2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8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6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1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srs.si/pregledPredpisa?id=URED91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97B2-37DB-4880-ADCB-8BB0A0C0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Zorko</dc:creator>
  <cp:keywords/>
  <dc:description/>
  <cp:lastModifiedBy>Jernej Demšar</cp:lastModifiedBy>
  <cp:revision>3</cp:revision>
  <cp:lastPrinted>2025-02-03T13:43:00Z</cp:lastPrinted>
  <dcterms:created xsi:type="dcterms:W3CDTF">2025-02-12T12:54:00Z</dcterms:created>
  <dcterms:modified xsi:type="dcterms:W3CDTF">2025-02-27T12:03:00Z</dcterms:modified>
</cp:coreProperties>
</file>